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78A" w:rsidRPr="00B23DF4" w:rsidRDefault="00E85ECA" w:rsidP="00127B97">
      <w:pPr>
        <w:pStyle w:val="SectionNameTOC"/>
        <w:spacing w:line="260" w:lineRule="atLeast"/>
        <w:jc w:val="center"/>
        <w:rPr>
          <w:rFonts w:ascii="Times New Roman" w:hAnsi="Times New Roman" w:cs="Times New Roman"/>
          <w:i/>
          <w:iCs/>
          <w:w w:val="100"/>
          <w:sz w:val="32"/>
          <w:szCs w:val="32"/>
          <w:u w:val="thick"/>
        </w:rPr>
      </w:pPr>
      <w:r w:rsidRPr="00B23DF4">
        <w:rPr>
          <w:rFonts w:ascii="Times New Roman" w:hAnsi="Times New Roman" w:cs="Times New Roman"/>
          <w:i/>
          <w:iCs/>
          <w:w w:val="100"/>
          <w:sz w:val="32"/>
          <w:szCs w:val="32"/>
          <w:u w:val="thick"/>
        </w:rPr>
        <w:fldChar w:fldCharType="begin"/>
      </w:r>
      <w:r w:rsidR="00F8378A" w:rsidRPr="00B23DF4">
        <w:rPr>
          <w:rFonts w:ascii="Times New Roman" w:hAnsi="Times New Roman" w:cs="Times New Roman"/>
          <w:i/>
          <w:iCs/>
          <w:w w:val="100"/>
          <w:sz w:val="32"/>
          <w:szCs w:val="32"/>
          <w:u w:val="thick"/>
        </w:rPr>
        <w:instrText>xe "Example of Notice of Public Hearing with Extended Comment Period"</w:instrText>
      </w:r>
      <w:r w:rsidRPr="00B23DF4">
        <w:rPr>
          <w:rFonts w:ascii="Times New Roman" w:hAnsi="Times New Roman" w:cs="Times New Roman"/>
          <w:i/>
          <w:iCs/>
          <w:w w:val="100"/>
          <w:sz w:val="32"/>
          <w:szCs w:val="32"/>
          <w:u w:val="thick"/>
        </w:rPr>
        <w:fldChar w:fldCharType="end"/>
      </w:r>
      <w:r w:rsidR="00F8378A" w:rsidRPr="00B23DF4">
        <w:rPr>
          <w:rFonts w:ascii="Times New Roman" w:hAnsi="Times New Roman" w:cs="Times New Roman"/>
          <w:i/>
          <w:iCs/>
          <w:w w:val="100"/>
          <w:sz w:val="32"/>
          <w:szCs w:val="32"/>
          <w:u w:val="thick"/>
        </w:rPr>
        <w:t>Example</w:t>
      </w:r>
      <w:r w:rsidR="009837A5">
        <w:rPr>
          <w:rFonts w:ascii="Times New Roman" w:hAnsi="Times New Roman" w:cs="Times New Roman"/>
          <w:i/>
          <w:iCs/>
          <w:w w:val="100"/>
          <w:sz w:val="32"/>
          <w:szCs w:val="32"/>
          <w:u w:val="thick"/>
        </w:rPr>
        <w:t xml:space="preserve">:  </w:t>
      </w:r>
      <w:r w:rsidR="00F8378A" w:rsidRPr="00B23DF4">
        <w:rPr>
          <w:rFonts w:ascii="Times New Roman" w:hAnsi="Times New Roman" w:cs="Times New Roman"/>
          <w:i/>
          <w:iCs/>
          <w:w w:val="100"/>
          <w:sz w:val="32"/>
          <w:szCs w:val="32"/>
          <w:u w:val="thick"/>
        </w:rPr>
        <w:t>Notice of Public Hearing with Extended Comment Period</w:t>
      </w:r>
    </w:p>
    <w:p w:rsidR="00025876" w:rsidRDefault="00025876">
      <w:pPr>
        <w:pStyle w:val="SectionNameTOC"/>
        <w:spacing w:line="260" w:lineRule="atLeast"/>
        <w:rPr>
          <w:rFonts w:ascii="Arial" w:hAnsi="Arial" w:cs="Arial"/>
          <w:i/>
          <w:iCs/>
          <w:w w:val="100"/>
          <w:sz w:val="26"/>
          <w:szCs w:val="26"/>
          <w:u w:val="thick"/>
        </w:rPr>
      </w:pPr>
    </w:p>
    <w:p w:rsidR="00F8378A" w:rsidRPr="00B07B5A" w:rsidRDefault="00F8378A" w:rsidP="005D2F43">
      <w:pPr>
        <w:pStyle w:val="Center"/>
        <w:spacing w:before="60" w:after="60" w:line="200" w:lineRule="atLeast"/>
        <w:rPr>
          <w:i/>
          <w:w w:val="100"/>
        </w:rPr>
      </w:pPr>
      <w:proofErr w:type="gramStart"/>
      <w:r w:rsidRPr="00B23DF4">
        <w:rPr>
          <w:w w:val="100"/>
          <w:sz w:val="24"/>
          <w:szCs w:val="24"/>
        </w:rPr>
        <w:t>IDAPA</w:t>
      </w:r>
      <w:r w:rsidRPr="00B07B5A">
        <w:rPr>
          <w:i/>
          <w:w w:val="100"/>
          <w:sz w:val="24"/>
          <w:szCs w:val="24"/>
        </w:rPr>
        <w:t xml:space="preserve"> </w:t>
      </w:r>
      <w:r w:rsidR="005D2F43" w:rsidRPr="005D2F43">
        <w:rPr>
          <w:w w:val="100"/>
          <w:sz w:val="24"/>
          <w:szCs w:val="24"/>
        </w:rPr>
        <w:t xml:space="preserve">XX – OFFICIAL AGENCY NAME </w:t>
      </w:r>
      <w:r w:rsidR="005D2F43" w:rsidRPr="005D2F43">
        <w:rPr>
          <w:w w:val="100"/>
          <w:sz w:val="24"/>
          <w:szCs w:val="24"/>
        </w:rPr>
        <w:br/>
      </w:r>
      <w:r w:rsidR="005D2F43" w:rsidRPr="005D2F43">
        <w:rPr>
          <w:w w:val="100"/>
          <w:sz w:val="24"/>
          <w:szCs w:val="24"/>
        </w:rPr>
        <w:br/>
      </w:r>
      <w:r w:rsidR="005D2F43" w:rsidRPr="005D2F43">
        <w:rPr>
          <w:w w:val="100"/>
        </w:rPr>
        <w:t xml:space="preserve">XX.XX.XX - RULES GOVERNING… </w:t>
      </w:r>
      <w:r w:rsidR="005D2F43" w:rsidRPr="005D2F43">
        <w:rPr>
          <w:w w:val="100"/>
        </w:rPr>
        <w:br/>
      </w:r>
      <w:r w:rsidR="005D2F43" w:rsidRPr="005D2F43">
        <w:rPr>
          <w:w w:val="100"/>
        </w:rPr>
        <w:br/>
        <w:t>DOCKET NO.</w:t>
      </w:r>
      <w:proofErr w:type="gramEnd"/>
      <w:r w:rsidR="005D2F43" w:rsidRPr="005D2F43">
        <w:rPr>
          <w:w w:val="100"/>
        </w:rPr>
        <w:t xml:space="preserve"> XX-XXXX-XXXX</w:t>
      </w:r>
      <w:r w:rsidR="005D2F43" w:rsidRPr="005D2F43">
        <w:rPr>
          <w:w w:val="100"/>
        </w:rPr>
        <w:br/>
      </w:r>
    </w:p>
    <w:p w:rsidR="00F8378A" w:rsidRDefault="00F8378A" w:rsidP="006D2661">
      <w:pPr>
        <w:pStyle w:val="Center"/>
        <w:rPr>
          <w:w w:val="100"/>
        </w:rPr>
      </w:pPr>
      <w:r>
        <w:rPr>
          <w:w w:val="100"/>
        </w:rPr>
        <w:t>NOTICE OF PUBLIC HEARING AND EXTENSION OF WRITTEN COMMENT PERIOD</w:t>
      </w:r>
    </w:p>
    <w:p w:rsidR="006D2661" w:rsidRPr="006D2661" w:rsidRDefault="006D2661" w:rsidP="006D2661">
      <w:pPr>
        <w:pStyle w:val="DocketNumTOC"/>
      </w:pPr>
    </w:p>
    <w:p w:rsidR="00F8378A" w:rsidRDefault="00F8378A">
      <w:pPr>
        <w:pStyle w:val="Body"/>
        <w:rPr>
          <w:w w:val="100"/>
        </w:rPr>
      </w:pPr>
      <w:r>
        <w:rPr>
          <w:b/>
          <w:bCs/>
          <w:w w:val="100"/>
        </w:rPr>
        <w:t>AUTHORITY</w:t>
      </w:r>
      <w:r>
        <w:rPr>
          <w:w w:val="100"/>
        </w:rPr>
        <w:t>: In compliance with Sections 67-5221(1) and 67-5222, Idaho Code, notice is hereby given that this agency has scheduled a public hearing and extended the period of public comment. The action is authorized pursuant to Section(s) (</w:t>
      </w:r>
      <w:r>
        <w:rPr>
          <w:i/>
          <w:iCs/>
          <w:w w:val="100"/>
        </w:rPr>
        <w:t>include the specific statutory authority for rulemaking)</w:t>
      </w:r>
      <w:r>
        <w:rPr>
          <w:w w:val="100"/>
        </w:rPr>
        <w:t xml:space="preserve">, Idaho Code, and </w:t>
      </w:r>
      <w:r>
        <w:rPr>
          <w:i/>
          <w:iCs/>
          <w:w w:val="100"/>
        </w:rPr>
        <w:t>(include any citation to a federal statute or regulation if that is the basis of authority or requirement for the rulemaking)</w:t>
      </w:r>
      <w:r>
        <w:rPr>
          <w:w w:val="100"/>
        </w:rPr>
        <w:t>.</w:t>
      </w:r>
    </w:p>
    <w:p w:rsidR="00F8378A" w:rsidRDefault="00F8378A">
      <w:pPr>
        <w:pStyle w:val="Body"/>
        <w:rPr>
          <w:w w:val="100"/>
        </w:rPr>
      </w:pPr>
    </w:p>
    <w:p w:rsidR="00F8378A" w:rsidRDefault="00F8378A">
      <w:pPr>
        <w:pStyle w:val="Body"/>
        <w:rPr>
          <w:w w:val="100"/>
        </w:rPr>
      </w:pPr>
      <w:r>
        <w:rPr>
          <w:b/>
          <w:bCs/>
          <w:w w:val="100"/>
        </w:rPr>
        <w:t>PUBLIC HEARING SCHEDULE:</w:t>
      </w:r>
      <w:r>
        <w:rPr>
          <w:w w:val="100"/>
        </w:rPr>
        <w:t xml:space="preserve"> Public hearing(s) concerning this rulemaking will be held as follows:</w:t>
      </w:r>
    </w:p>
    <w:p w:rsidR="00F8378A" w:rsidRDefault="00F8378A">
      <w:pPr>
        <w:pStyle w:val="Body"/>
        <w:rPr>
          <w:w w:val="100"/>
        </w:rPr>
      </w:pPr>
    </w:p>
    <w:p w:rsidR="008A4F70" w:rsidRDefault="008A4F70" w:rsidP="008A4F70">
      <w:pPr>
        <w:pStyle w:val="Body"/>
        <w:jc w:val="center"/>
        <w:rPr>
          <w:b/>
          <w:bCs/>
          <w:i/>
          <w:iCs/>
          <w:w w:val="100"/>
        </w:rPr>
      </w:pPr>
      <w:r>
        <w:rPr>
          <w:b/>
          <w:bCs/>
          <w:i/>
          <w:iCs/>
          <w:w w:val="100"/>
        </w:rPr>
        <w:t xml:space="preserve">(Include the following information for the scheduled public </w:t>
      </w:r>
      <w:proofErr w:type="gramStart"/>
      <w:r>
        <w:rPr>
          <w:b/>
          <w:bCs/>
          <w:i/>
          <w:iCs/>
          <w:w w:val="100"/>
        </w:rPr>
        <w:t>hearing:</w:t>
      </w:r>
      <w:proofErr w:type="gramEnd"/>
      <w:r>
        <w:rPr>
          <w:b/>
          <w:bCs/>
          <w:i/>
          <w:iCs/>
          <w:w w:val="100"/>
        </w:rPr>
        <w:t>)</w:t>
      </w:r>
    </w:p>
    <w:p w:rsidR="008A4F70" w:rsidRDefault="008A4F70" w:rsidP="008A4F70">
      <w:pPr>
        <w:pStyle w:val="Body"/>
        <w:jc w:val="center"/>
        <w:rPr>
          <w:w w:val="100"/>
        </w:rPr>
      </w:pPr>
    </w:p>
    <w:p w:rsidR="008A4F70" w:rsidRDefault="008A4F70" w:rsidP="008A4F70">
      <w:pPr>
        <w:pStyle w:val="Body"/>
        <w:jc w:val="center"/>
        <w:rPr>
          <w:b/>
          <w:bCs/>
          <w:i/>
          <w:iCs/>
          <w:w w:val="100"/>
        </w:rPr>
      </w:pPr>
      <w:r>
        <w:rPr>
          <w:b/>
          <w:bCs/>
          <w:i/>
          <w:iCs/>
          <w:w w:val="100"/>
        </w:rPr>
        <w:t xml:space="preserve">DATE – TIME </w:t>
      </w:r>
      <w:r w:rsidR="001F7C7D">
        <w:rPr>
          <w:b/>
          <w:bCs/>
          <w:i/>
          <w:iCs/>
          <w:w w:val="100"/>
        </w:rPr>
        <w:t>–</w:t>
      </w:r>
      <w:r>
        <w:rPr>
          <w:b/>
          <w:bCs/>
          <w:i/>
          <w:iCs/>
          <w:w w:val="100"/>
        </w:rPr>
        <w:t xml:space="preserve"> LOCATION</w:t>
      </w:r>
    </w:p>
    <w:p w:rsidR="001F7C7D" w:rsidRDefault="001F7C7D" w:rsidP="008A4F70">
      <w:pPr>
        <w:pStyle w:val="Body"/>
        <w:jc w:val="center"/>
        <w:rPr>
          <w:w w:val="100"/>
        </w:rPr>
      </w:pPr>
      <w:r>
        <w:rPr>
          <w:b/>
          <w:bCs/>
          <w:i/>
          <w:iCs/>
          <w:w w:val="100"/>
        </w:rPr>
        <w:t>(If provided, also include information regarding tele-</w:t>
      </w:r>
      <w:bookmarkStart w:id="0" w:name="_GoBack"/>
      <w:bookmarkEnd w:id="0"/>
      <w:r>
        <w:rPr>
          <w:b/>
          <w:bCs/>
          <w:i/>
          <w:iCs/>
          <w:w w:val="100"/>
        </w:rPr>
        <w:t>conferencing or video conferencing availability.)</w:t>
      </w:r>
    </w:p>
    <w:p w:rsidR="00F8378A" w:rsidRDefault="00F8378A">
      <w:pPr>
        <w:pStyle w:val="Body"/>
        <w:rPr>
          <w:w w:val="100"/>
        </w:rPr>
      </w:pPr>
    </w:p>
    <w:p w:rsidR="00F8378A" w:rsidRDefault="00F8378A">
      <w:pPr>
        <w:pStyle w:val="Body"/>
        <w:rPr>
          <w:w w:val="100"/>
        </w:rPr>
      </w:pPr>
      <w:r>
        <w:rPr>
          <w:w w:val="100"/>
        </w:rPr>
        <w:t>The hearing site(s) will be accessible to persons with disabilities. Requests for accommodation must be made not later than five (5) days prior to the hearing, to the agency address below.</w:t>
      </w:r>
    </w:p>
    <w:p w:rsidR="00F8378A" w:rsidRDefault="00F8378A">
      <w:pPr>
        <w:pStyle w:val="Body"/>
        <w:rPr>
          <w:w w:val="100"/>
        </w:rPr>
      </w:pPr>
    </w:p>
    <w:p w:rsidR="00F8378A" w:rsidRDefault="00F8378A">
      <w:pPr>
        <w:pStyle w:val="Body"/>
        <w:rPr>
          <w:w w:val="100"/>
        </w:rPr>
      </w:pPr>
      <w:r>
        <w:rPr>
          <w:b/>
          <w:bCs/>
          <w:w w:val="100"/>
        </w:rPr>
        <w:t>DESCRIPTIVE SUMMARY:</w:t>
      </w:r>
      <w:r>
        <w:rPr>
          <w:w w:val="100"/>
        </w:rPr>
        <w:t xml:space="preserve"> The summary of this action is found in Idaho Administrative Bulletin Vol. </w:t>
      </w:r>
      <w:r>
        <w:rPr>
          <w:i/>
          <w:iCs/>
          <w:w w:val="100"/>
        </w:rPr>
        <w:t>(volume number)</w:t>
      </w:r>
      <w:r>
        <w:rPr>
          <w:w w:val="100"/>
        </w:rPr>
        <w:t xml:space="preserve">, dated </w:t>
      </w:r>
      <w:r>
        <w:rPr>
          <w:i/>
          <w:iCs/>
          <w:w w:val="100"/>
        </w:rPr>
        <w:t>(date of bulletin publication)</w:t>
      </w:r>
      <w:r>
        <w:rPr>
          <w:w w:val="100"/>
        </w:rPr>
        <w:t xml:space="preserve">, pages </w:t>
      </w:r>
      <w:r>
        <w:rPr>
          <w:i/>
          <w:iCs/>
          <w:w w:val="100"/>
        </w:rPr>
        <w:t>(page numbers)</w:t>
      </w:r>
      <w:r>
        <w:rPr>
          <w:w w:val="100"/>
        </w:rPr>
        <w:t xml:space="preserve">. </w:t>
      </w:r>
    </w:p>
    <w:p w:rsidR="00F8378A" w:rsidRDefault="00F8378A">
      <w:pPr>
        <w:pStyle w:val="Body"/>
        <w:rPr>
          <w:w w:val="100"/>
        </w:rPr>
      </w:pPr>
    </w:p>
    <w:p w:rsidR="00F8378A" w:rsidRDefault="00F8378A">
      <w:pPr>
        <w:pStyle w:val="Body"/>
        <w:rPr>
          <w:w w:val="100"/>
        </w:rPr>
      </w:pPr>
      <w:r>
        <w:rPr>
          <w:b/>
          <w:bCs/>
          <w:w w:val="100"/>
        </w:rPr>
        <w:t>ASSISTANCE ON TECHNICAL QUESTIONS</w:t>
      </w:r>
      <w:r w:rsidR="00C96CC9">
        <w:rPr>
          <w:b/>
          <w:bCs/>
          <w:w w:val="100"/>
        </w:rPr>
        <w:t>:</w:t>
      </w:r>
      <w:r>
        <w:rPr>
          <w:b/>
          <w:bCs/>
          <w:w w:val="100"/>
        </w:rPr>
        <w:t xml:space="preserve"> </w:t>
      </w:r>
      <w:r>
        <w:rPr>
          <w:w w:val="100"/>
        </w:rPr>
        <w:t xml:space="preserve">For assistance on technical questions concerning this rulemaking, </w:t>
      </w:r>
      <w:proofErr w:type="gramStart"/>
      <w:r>
        <w:rPr>
          <w:w w:val="100"/>
        </w:rPr>
        <w:t>contact (</w:t>
      </w:r>
      <w:r>
        <w:rPr>
          <w:i/>
          <w:iCs/>
          <w:w w:val="100"/>
        </w:rPr>
        <w:t>include</w:t>
      </w:r>
      <w:proofErr w:type="gramEnd"/>
      <w:r>
        <w:rPr>
          <w:i/>
          <w:iCs/>
          <w:w w:val="100"/>
        </w:rPr>
        <w:t xml:space="preserve"> the appropriate name and phone number)</w:t>
      </w:r>
      <w:r>
        <w:rPr>
          <w:w w:val="100"/>
        </w:rPr>
        <w:t xml:space="preserve">. </w:t>
      </w:r>
    </w:p>
    <w:p w:rsidR="00F8378A" w:rsidRDefault="00F8378A">
      <w:pPr>
        <w:pStyle w:val="Body"/>
        <w:rPr>
          <w:w w:val="100"/>
        </w:rPr>
      </w:pPr>
    </w:p>
    <w:p w:rsidR="001074D2" w:rsidRDefault="00C96CC9" w:rsidP="001074D2">
      <w:pPr>
        <w:pStyle w:val="Body"/>
      </w:pPr>
      <w:r>
        <w:rPr>
          <w:b/>
          <w:bCs/>
          <w:w w:val="100"/>
        </w:rPr>
        <w:t xml:space="preserve">SUBMISSION OF WRITTEN COMMENTS: </w:t>
      </w:r>
      <w:r>
        <w:rPr>
          <w:bCs/>
          <w:w w:val="100"/>
        </w:rPr>
        <w:t xml:space="preserve">The comment period for this rulemaking has been extended. </w:t>
      </w:r>
      <w:r w:rsidR="00F8378A">
        <w:rPr>
          <w:w w:val="100"/>
        </w:rPr>
        <w:t>Anyone may submit written comments regarding this rulemaking</w:t>
      </w:r>
      <w:r w:rsidR="001074D2">
        <w:rPr>
          <w:w w:val="100"/>
        </w:rPr>
        <w:t xml:space="preserve"> during this comment period or a written comment may be submitted at the public hearing in lieu of giving an oral presentation. </w:t>
      </w:r>
      <w:r w:rsidR="00726C3C" w:rsidRPr="00726C3C">
        <w:t>Any written comments submitted at a public hearing carry the same weight as oral testimony</w:t>
      </w:r>
      <w:r w:rsidR="001074D2">
        <w:t xml:space="preserve"> and will be considered as such</w:t>
      </w:r>
      <w:r w:rsidR="00726C3C" w:rsidRPr="00726C3C">
        <w:t xml:space="preserve">. </w:t>
      </w:r>
    </w:p>
    <w:p w:rsidR="001074D2" w:rsidRDefault="001074D2" w:rsidP="001074D2">
      <w:pPr>
        <w:pStyle w:val="Body"/>
      </w:pPr>
    </w:p>
    <w:p w:rsidR="00726C3C" w:rsidRPr="00726C3C" w:rsidRDefault="00726C3C" w:rsidP="001074D2">
      <w:pPr>
        <w:pStyle w:val="Body"/>
      </w:pPr>
      <w:r w:rsidRPr="00726C3C">
        <w:t xml:space="preserve">All written comments must be directed to the undersigned and must be delivered on or before </w:t>
      </w:r>
      <w:r w:rsidRPr="00726C3C">
        <w:rPr>
          <w:i/>
          <w:iCs/>
        </w:rPr>
        <w:t xml:space="preserve">(this date must be no </w:t>
      </w:r>
      <w:r w:rsidR="00CE1A4C">
        <w:rPr>
          <w:i/>
          <w:iCs/>
        </w:rPr>
        <w:t>earlier</w:t>
      </w:r>
      <w:r w:rsidRPr="00726C3C">
        <w:rPr>
          <w:i/>
          <w:iCs/>
        </w:rPr>
        <w:t xml:space="preserve"> than the public hearing date)</w:t>
      </w:r>
      <w:r w:rsidRPr="00726C3C">
        <w:t>.</w:t>
      </w:r>
    </w:p>
    <w:p w:rsidR="00F8378A" w:rsidRDefault="00F8378A">
      <w:pPr>
        <w:pStyle w:val="Body"/>
        <w:rPr>
          <w:w w:val="100"/>
        </w:rPr>
      </w:pPr>
    </w:p>
    <w:p w:rsidR="00F8378A" w:rsidRDefault="00F8378A">
      <w:pPr>
        <w:pStyle w:val="Body"/>
        <w:rPr>
          <w:w w:val="100"/>
        </w:rPr>
      </w:pPr>
    </w:p>
    <w:p w:rsidR="00F8378A" w:rsidRDefault="00F8378A">
      <w:pPr>
        <w:pStyle w:val="Body"/>
        <w:rPr>
          <w:w w:val="100"/>
        </w:rPr>
      </w:pPr>
      <w:r>
        <w:rPr>
          <w:w w:val="100"/>
        </w:rPr>
        <w:t>DATED this (</w:t>
      </w:r>
      <w:r>
        <w:rPr>
          <w:i/>
          <w:iCs/>
          <w:w w:val="100"/>
        </w:rPr>
        <w:t>include the date the document is signed</w:t>
      </w:r>
      <w:r>
        <w:rPr>
          <w:w w:val="100"/>
        </w:rPr>
        <w:t>).</w:t>
      </w:r>
    </w:p>
    <w:p w:rsidR="00F8378A" w:rsidRDefault="00F8378A">
      <w:pPr>
        <w:pStyle w:val="Body"/>
        <w:rPr>
          <w:w w:val="100"/>
        </w:rPr>
      </w:pPr>
    </w:p>
    <w:p w:rsidR="00F8378A" w:rsidRDefault="00F8378A">
      <w:pPr>
        <w:pStyle w:val="Body"/>
        <w:rPr>
          <w:w w:val="100"/>
        </w:rPr>
      </w:pPr>
    </w:p>
    <w:p w:rsidR="00F8378A" w:rsidRDefault="00F8378A">
      <w:pPr>
        <w:pStyle w:val="Body"/>
        <w:rPr>
          <w:i/>
          <w:iCs/>
          <w:w w:val="100"/>
        </w:rPr>
      </w:pPr>
    </w:p>
    <w:p w:rsidR="00F8378A" w:rsidRDefault="00F8378A">
      <w:pPr>
        <w:pStyle w:val="Body"/>
        <w:rPr>
          <w:i/>
          <w:iCs/>
          <w:w w:val="100"/>
        </w:rPr>
      </w:pPr>
      <w:r>
        <w:rPr>
          <w:i/>
          <w:iCs/>
          <w:w w:val="100"/>
        </w:rPr>
        <w:t>(Name</w:t>
      </w:r>
    </w:p>
    <w:p w:rsidR="00F8378A" w:rsidRDefault="00F8378A">
      <w:pPr>
        <w:pStyle w:val="Body"/>
        <w:rPr>
          <w:i/>
          <w:iCs/>
          <w:w w:val="100"/>
        </w:rPr>
      </w:pPr>
      <w:r>
        <w:rPr>
          <w:i/>
          <w:iCs/>
          <w:w w:val="100"/>
        </w:rPr>
        <w:t>Title</w:t>
      </w:r>
    </w:p>
    <w:p w:rsidR="00F8378A" w:rsidRDefault="00F8378A">
      <w:pPr>
        <w:pStyle w:val="Body"/>
        <w:rPr>
          <w:i/>
          <w:iCs/>
          <w:w w:val="100"/>
        </w:rPr>
      </w:pPr>
      <w:r>
        <w:rPr>
          <w:i/>
          <w:iCs/>
          <w:w w:val="100"/>
        </w:rPr>
        <w:t>Agency/Division</w:t>
      </w:r>
    </w:p>
    <w:p w:rsidR="00F8378A" w:rsidRDefault="00F8378A">
      <w:pPr>
        <w:pStyle w:val="Body"/>
        <w:rPr>
          <w:i/>
          <w:iCs/>
          <w:w w:val="100"/>
        </w:rPr>
      </w:pPr>
      <w:r>
        <w:rPr>
          <w:i/>
          <w:iCs/>
          <w:w w:val="100"/>
        </w:rPr>
        <w:t>Physical Address</w:t>
      </w:r>
    </w:p>
    <w:p w:rsidR="00F8378A" w:rsidRDefault="00F8378A">
      <w:pPr>
        <w:pStyle w:val="Body"/>
        <w:rPr>
          <w:i/>
          <w:iCs/>
          <w:w w:val="100"/>
        </w:rPr>
      </w:pPr>
      <w:r>
        <w:rPr>
          <w:i/>
          <w:iCs/>
          <w:w w:val="100"/>
        </w:rPr>
        <w:t>Mailing Address</w:t>
      </w:r>
    </w:p>
    <w:p w:rsidR="00F8378A" w:rsidRDefault="00F8378A">
      <w:pPr>
        <w:pStyle w:val="Body"/>
        <w:rPr>
          <w:i/>
          <w:iCs/>
          <w:w w:val="100"/>
        </w:rPr>
      </w:pPr>
      <w:r>
        <w:rPr>
          <w:i/>
          <w:iCs/>
          <w:w w:val="100"/>
        </w:rPr>
        <w:t>City, State and Zip</w:t>
      </w:r>
    </w:p>
    <w:p w:rsidR="00F8378A" w:rsidRDefault="00F8378A">
      <w:pPr>
        <w:pStyle w:val="Body"/>
        <w:rPr>
          <w:i/>
          <w:iCs/>
          <w:w w:val="100"/>
        </w:rPr>
      </w:pPr>
      <w:proofErr w:type="gramStart"/>
      <w:r>
        <w:rPr>
          <w:i/>
          <w:iCs/>
          <w:w w:val="100"/>
        </w:rPr>
        <w:t>phone</w:t>
      </w:r>
      <w:proofErr w:type="gramEnd"/>
      <w:r>
        <w:rPr>
          <w:i/>
          <w:iCs/>
          <w:w w:val="100"/>
        </w:rPr>
        <w:t>,  fax)</w:t>
      </w:r>
    </w:p>
    <w:sectPr w:rsidR="00F8378A" w:rsidSect="00ED6187">
      <w:headerReference w:type="default" r:id="rId7"/>
      <w:footerReference w:type="default" r:id="rId8"/>
      <w:headerReference w:type="first" r:id="rId9"/>
      <w:footerReference w:type="first" r:id="rId10"/>
      <w:pgSz w:w="12240" w:h="15840"/>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9E" w:rsidRDefault="00AC1E9E">
      <w:r>
        <w:separator/>
      </w:r>
    </w:p>
  </w:endnote>
  <w:endnote w:type="continuationSeparator" w:id="0">
    <w:p w:rsidR="00AC1E9E" w:rsidRDefault="00AC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70" w:rsidRDefault="008A4F70">
    <w:pPr>
      <w:pStyle w:val="Footer"/>
      <w:tabs>
        <w:tab w:val="clear" w:pos="3600"/>
        <w:tab w:val="clear" w:pos="7200"/>
        <w:tab w:val="center" w:pos="4680"/>
        <w:tab w:val="right" w:pos="9360"/>
      </w:tabs>
      <w:rPr>
        <w:w w:val="100"/>
      </w:rPr>
    </w:pPr>
    <w:r>
      <w:rPr>
        <w:w w:val="100"/>
      </w:rPr>
      <w:t xml:space="preserve">  </w:t>
    </w:r>
    <w:r>
      <w:rPr>
        <w:w w:val="100"/>
      </w:rPr>
      <w:tab/>
    </w:r>
    <w:r>
      <w:rPr>
        <w:rStyle w:val="Bold"/>
        <w:w w:val="100"/>
      </w:rPr>
      <w:t xml:space="preserve">Page </w:t>
    </w:r>
    <w:r w:rsidR="00E85ECA">
      <w:rPr>
        <w:rStyle w:val="Bold"/>
        <w:w w:val="100"/>
      </w:rPr>
      <w:fldChar w:fldCharType="begin"/>
    </w:r>
    <w:r>
      <w:rPr>
        <w:rStyle w:val="Bold"/>
        <w:w w:val="100"/>
      </w:rPr>
      <w:instrText xml:space="preserve"> PAGE </w:instrText>
    </w:r>
    <w:r w:rsidR="00E85ECA">
      <w:rPr>
        <w:rStyle w:val="Bold"/>
        <w:w w:val="100"/>
      </w:rPr>
      <w:fldChar w:fldCharType="separate"/>
    </w:r>
    <w:r>
      <w:rPr>
        <w:rStyle w:val="Bold"/>
        <w:w w:val="100"/>
      </w:rPr>
      <w:t xml:space="preserve"> 83</w:t>
    </w:r>
    <w:r w:rsidR="00E85ECA">
      <w:rPr>
        <w:rStyle w:val="Bold"/>
        <w:w w:val="100"/>
      </w:rPr>
      <w:fldChar w:fldCharType="end"/>
    </w:r>
    <w:r>
      <w:rPr>
        <w:w w:val="10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70" w:rsidRDefault="008A4F70">
    <w:pPr>
      <w:pStyle w:val="Footer"/>
      <w:tabs>
        <w:tab w:val="clear" w:pos="3600"/>
        <w:tab w:val="clear" w:pos="7200"/>
        <w:tab w:val="center" w:pos="4680"/>
        <w:tab w:val="right" w:pos="9360"/>
      </w:tabs>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9E" w:rsidRDefault="00AC1E9E">
      <w:r>
        <w:separator/>
      </w:r>
    </w:p>
  </w:footnote>
  <w:footnote w:type="continuationSeparator" w:id="0">
    <w:p w:rsidR="00AC1E9E" w:rsidRDefault="00AC1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70" w:rsidRDefault="008A4F70">
    <w:pPr>
      <w:widowControl w:val="0"/>
      <w:autoSpaceDE w:val="0"/>
      <w:autoSpaceDN w:val="0"/>
      <w:adjustRightInd w:val="0"/>
      <w:rPr>
        <w:rFonts w:ascii="Goudy" w:hAnsi="Goudy"/>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70" w:rsidRDefault="008A4F70">
    <w:pPr>
      <w:pStyle w:val="WPNoTag"/>
      <w:widowControl/>
      <w:tabs>
        <w:tab w:val="right" w:pos="1440"/>
      </w:tabs>
      <w:spacing w:before="100" w:after="180" w:line="260" w:lineRule="atLeast"/>
      <w:rPr>
        <w:rFonts w:ascii="Times New Roman" w:hAnsi="Times New Roman" w:cs="Times New Roman"/>
        <w:w w:val="1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0702D"/>
    <w:rsid w:val="0000702D"/>
    <w:rsid w:val="00025876"/>
    <w:rsid w:val="001074D2"/>
    <w:rsid w:val="00127B97"/>
    <w:rsid w:val="001F7C7D"/>
    <w:rsid w:val="002E28C6"/>
    <w:rsid w:val="005D2F43"/>
    <w:rsid w:val="006638A2"/>
    <w:rsid w:val="006D2661"/>
    <w:rsid w:val="00726C3C"/>
    <w:rsid w:val="007D2813"/>
    <w:rsid w:val="007D71B2"/>
    <w:rsid w:val="008737E4"/>
    <w:rsid w:val="008A4F70"/>
    <w:rsid w:val="009837A5"/>
    <w:rsid w:val="00AC1E9E"/>
    <w:rsid w:val="00B07B5A"/>
    <w:rsid w:val="00B23DF4"/>
    <w:rsid w:val="00C96CC9"/>
    <w:rsid w:val="00CE1A4C"/>
    <w:rsid w:val="00E27285"/>
    <w:rsid w:val="00E51565"/>
    <w:rsid w:val="00E85ECA"/>
    <w:rsid w:val="00ED6187"/>
    <w:rsid w:val="00F8378A"/>
    <w:rsid w:val="00FF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1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Tag">
    <w:name w:val="WPNoTag"/>
    <w:rsid w:val="00ED6187"/>
    <w:pPr>
      <w:widowControl w:val="0"/>
      <w:suppressAutoHyphens/>
      <w:autoSpaceDE w:val="0"/>
      <w:autoSpaceDN w:val="0"/>
      <w:adjustRightInd w:val="0"/>
    </w:pPr>
    <w:rPr>
      <w:rFonts w:ascii="Courier" w:hAnsi="Courier" w:cs="Courier"/>
      <w:color w:val="000000"/>
      <w:w w:val="0"/>
      <w:sz w:val="24"/>
      <w:szCs w:val="24"/>
    </w:rPr>
  </w:style>
  <w:style w:type="paragraph" w:customStyle="1" w:styleId="IDTOC">
    <w:name w:val="ID TOC"/>
    <w:rsid w:val="00ED6187"/>
    <w:pPr>
      <w:tabs>
        <w:tab w:val="left" w:pos="720"/>
        <w:tab w:val="right" w:pos="7200"/>
      </w:tabs>
      <w:suppressAutoHyphens/>
      <w:autoSpaceDE w:val="0"/>
      <w:autoSpaceDN w:val="0"/>
      <w:adjustRightInd w:val="0"/>
      <w:spacing w:before="80" w:after="80" w:line="160" w:lineRule="atLeast"/>
    </w:pPr>
    <w:rPr>
      <w:color w:val="FFFFFF"/>
      <w:w w:val="0"/>
      <w:sz w:val="14"/>
      <w:szCs w:val="14"/>
    </w:rPr>
  </w:style>
  <w:style w:type="paragraph" w:customStyle="1" w:styleId="DocketNumTOC">
    <w:name w:val="DocketNumTOC"/>
    <w:next w:val="CenterTOC"/>
    <w:rsid w:val="00ED6187"/>
    <w:pPr>
      <w:keepNext/>
      <w:tabs>
        <w:tab w:val="left" w:pos="720"/>
      </w:tabs>
      <w:suppressAutoHyphens/>
      <w:autoSpaceDE w:val="0"/>
      <w:autoSpaceDN w:val="0"/>
      <w:adjustRightInd w:val="0"/>
      <w:spacing w:before="180" w:after="180" w:line="200" w:lineRule="atLeast"/>
      <w:jc w:val="center"/>
    </w:pPr>
    <w:rPr>
      <w:rFonts w:ascii="Arial" w:hAnsi="Arial" w:cs="Arial"/>
      <w:b/>
      <w:bCs/>
      <w:color w:val="000000"/>
      <w:w w:val="0"/>
    </w:rPr>
  </w:style>
  <w:style w:type="paragraph" w:customStyle="1" w:styleId="SectionNameTOC">
    <w:name w:val="Section Name TOC"/>
    <w:rsid w:val="00ED6187"/>
    <w:pPr>
      <w:keepNext/>
      <w:tabs>
        <w:tab w:val="left" w:pos="720"/>
        <w:tab w:val="left" w:pos="1440"/>
        <w:tab w:val="right" w:pos="7200"/>
      </w:tabs>
      <w:suppressAutoHyphens/>
      <w:autoSpaceDE w:val="0"/>
      <w:autoSpaceDN w:val="0"/>
      <w:adjustRightInd w:val="0"/>
      <w:spacing w:line="200" w:lineRule="atLeast"/>
      <w:jc w:val="both"/>
    </w:pPr>
    <w:rPr>
      <w:rFonts w:ascii="Times" w:hAnsi="Times" w:cs="Times"/>
      <w:b/>
      <w:bCs/>
      <w:color w:val="000000"/>
      <w:w w:val="0"/>
    </w:rPr>
  </w:style>
  <w:style w:type="paragraph" w:customStyle="1" w:styleId="IDAPATOC">
    <w:name w:val="IDAPA TOC"/>
    <w:next w:val="Center"/>
    <w:rsid w:val="00ED6187"/>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customStyle="1" w:styleId="Center">
    <w:name w:val="Center"/>
    <w:next w:val="DocketNumTOC"/>
    <w:rsid w:val="00ED6187"/>
    <w:pPr>
      <w:keepNext/>
      <w:tabs>
        <w:tab w:val="left" w:pos="720"/>
      </w:tabs>
      <w:suppressAutoHyphens/>
      <w:autoSpaceDE w:val="0"/>
      <w:autoSpaceDN w:val="0"/>
      <w:adjustRightInd w:val="0"/>
      <w:spacing w:before="80" w:after="80" w:line="180" w:lineRule="atLeast"/>
      <w:jc w:val="center"/>
    </w:pPr>
    <w:rPr>
      <w:rFonts w:ascii="Arial" w:hAnsi="Arial" w:cs="Arial"/>
      <w:b/>
      <w:bCs/>
      <w:color w:val="000000"/>
      <w:w w:val="0"/>
    </w:rPr>
  </w:style>
  <w:style w:type="paragraph" w:customStyle="1" w:styleId="Break">
    <w:name w:val="Break"/>
    <w:next w:val="Section"/>
    <w:rsid w:val="00ED6187"/>
    <w:pPr>
      <w:keepNext/>
      <w:tabs>
        <w:tab w:val="left" w:pos="720"/>
      </w:tabs>
      <w:suppressAutoHyphens/>
      <w:autoSpaceDE w:val="0"/>
      <w:autoSpaceDN w:val="0"/>
      <w:adjustRightInd w:val="0"/>
      <w:spacing w:before="160" w:after="160" w:line="220" w:lineRule="atLeast"/>
      <w:jc w:val="center"/>
    </w:pPr>
    <w:rPr>
      <w:rFonts w:ascii="Arial" w:hAnsi="Arial" w:cs="Arial"/>
      <w:b/>
      <w:bCs/>
      <w:i/>
      <w:iCs/>
      <w:color w:val="000000"/>
      <w:w w:val="0"/>
    </w:rPr>
  </w:style>
  <w:style w:type="paragraph" w:customStyle="1" w:styleId="CenterTOC">
    <w:name w:val="CenterTOC"/>
    <w:next w:val="Center"/>
    <w:rsid w:val="00ED6187"/>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styleId="Header">
    <w:name w:val="header"/>
    <w:basedOn w:val="Normal"/>
    <w:next w:val="HeaderNext"/>
    <w:rsid w:val="00ED6187"/>
    <w:pPr>
      <w:keepNext/>
      <w:widowControl w:val="0"/>
      <w:pBdr>
        <w:top w:val="single" w:sz="8" w:space="0" w:color="auto"/>
      </w:pBdr>
      <w:tabs>
        <w:tab w:val="right" w:pos="7200"/>
      </w:tabs>
      <w:suppressAutoHyphens/>
      <w:autoSpaceDE w:val="0"/>
      <w:autoSpaceDN w:val="0"/>
      <w:adjustRightInd w:val="0"/>
      <w:spacing w:line="200" w:lineRule="atLeast"/>
    </w:pPr>
    <w:rPr>
      <w:rFonts w:ascii="Arial" w:hAnsi="Arial" w:cs="Arial"/>
      <w:b/>
      <w:bCs/>
      <w:i/>
      <w:iCs/>
      <w:color w:val="000000"/>
      <w:w w:val="0"/>
      <w:sz w:val="20"/>
      <w:szCs w:val="20"/>
    </w:rPr>
  </w:style>
  <w:style w:type="paragraph" w:customStyle="1" w:styleId="HeaderNext">
    <w:name w:val="HeaderNext"/>
    <w:rsid w:val="00ED6187"/>
    <w:pPr>
      <w:keepNext/>
      <w:widowControl w:val="0"/>
      <w:pBdr>
        <w:bottom w:val="single" w:sz="8" w:space="0" w:color="auto"/>
      </w:pBdr>
      <w:tabs>
        <w:tab w:val="right" w:pos="7200"/>
      </w:tabs>
      <w:suppressAutoHyphens/>
      <w:autoSpaceDE w:val="0"/>
      <w:autoSpaceDN w:val="0"/>
      <w:adjustRightInd w:val="0"/>
      <w:spacing w:line="200" w:lineRule="atLeast"/>
    </w:pPr>
    <w:rPr>
      <w:rFonts w:ascii="Arial" w:hAnsi="Arial" w:cs="Arial"/>
      <w:b/>
      <w:bCs/>
      <w:i/>
      <w:iCs/>
      <w:color w:val="000000"/>
      <w:w w:val="0"/>
    </w:rPr>
  </w:style>
  <w:style w:type="paragraph" w:customStyle="1" w:styleId="Note">
    <w:name w:val="Note"/>
    <w:rsid w:val="00ED6187"/>
    <w:pPr>
      <w:suppressAutoHyphens/>
      <w:autoSpaceDE w:val="0"/>
      <w:autoSpaceDN w:val="0"/>
      <w:adjustRightInd w:val="0"/>
      <w:spacing w:line="260" w:lineRule="atLeast"/>
    </w:pPr>
    <w:rPr>
      <w:color w:val="000000"/>
      <w:w w:val="0"/>
      <w:sz w:val="22"/>
      <w:szCs w:val="22"/>
    </w:rPr>
  </w:style>
  <w:style w:type="paragraph" w:customStyle="1" w:styleId="TOCLevel1">
    <w:name w:val="TOC Level 1"/>
    <w:rsid w:val="00ED6187"/>
    <w:pPr>
      <w:widowControl w:val="0"/>
      <w:tabs>
        <w:tab w:val="left" w:pos="1860"/>
        <w:tab w:val="right" w:leader="dot" w:pos="7540"/>
      </w:tabs>
      <w:autoSpaceDE w:val="0"/>
      <w:autoSpaceDN w:val="0"/>
      <w:adjustRightInd w:val="0"/>
      <w:spacing w:before="60" w:after="60" w:line="220" w:lineRule="atLeast"/>
    </w:pPr>
    <w:rPr>
      <w:color w:val="000000"/>
      <w:w w:val="0"/>
    </w:rPr>
  </w:style>
  <w:style w:type="paragraph" w:customStyle="1" w:styleId="TOCLevel2">
    <w:name w:val="TOC Level 2"/>
    <w:rsid w:val="00ED6187"/>
    <w:pPr>
      <w:widowControl w:val="0"/>
      <w:tabs>
        <w:tab w:val="left" w:pos="2160"/>
        <w:tab w:val="right" w:leader="dot" w:pos="7540"/>
      </w:tabs>
      <w:autoSpaceDE w:val="0"/>
      <w:autoSpaceDN w:val="0"/>
      <w:adjustRightInd w:val="0"/>
      <w:spacing w:before="60" w:after="60" w:line="220" w:lineRule="atLeast"/>
      <w:ind w:firstLine="1080"/>
    </w:pPr>
    <w:rPr>
      <w:color w:val="000000"/>
      <w:w w:val="0"/>
    </w:rPr>
  </w:style>
  <w:style w:type="paragraph" w:styleId="Date">
    <w:name w:val="Date"/>
    <w:basedOn w:val="Normal"/>
    <w:next w:val="Normal"/>
    <w:rsid w:val="00ED6187"/>
    <w:pPr>
      <w:tabs>
        <w:tab w:val="left" w:pos="720"/>
        <w:tab w:val="left" w:pos="1440"/>
        <w:tab w:val="right" w:pos="7200"/>
      </w:tabs>
      <w:suppressAutoHyphens/>
      <w:autoSpaceDE w:val="0"/>
      <w:autoSpaceDN w:val="0"/>
      <w:adjustRightInd w:val="0"/>
      <w:spacing w:after="100" w:line="240" w:lineRule="atLeast"/>
      <w:jc w:val="right"/>
    </w:pPr>
    <w:rPr>
      <w:color w:val="000000"/>
      <w:w w:val="0"/>
      <w:sz w:val="20"/>
      <w:szCs w:val="20"/>
    </w:rPr>
  </w:style>
  <w:style w:type="paragraph" w:customStyle="1" w:styleId="NoticeTOC">
    <w:name w:val="Notice TOC"/>
    <w:next w:val="Center"/>
    <w:rsid w:val="00ED6187"/>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customStyle="1" w:styleId="Section">
    <w:name w:val="Section"/>
    <w:next w:val="Body"/>
    <w:rsid w:val="00ED6187"/>
    <w:pPr>
      <w:keepNext/>
      <w:tabs>
        <w:tab w:val="left" w:pos="720"/>
      </w:tabs>
      <w:suppressAutoHyphens/>
      <w:autoSpaceDE w:val="0"/>
      <w:autoSpaceDN w:val="0"/>
      <w:adjustRightInd w:val="0"/>
      <w:spacing w:line="240" w:lineRule="atLeast"/>
    </w:pPr>
    <w:rPr>
      <w:rFonts w:ascii="Arial" w:hAnsi="Arial" w:cs="Arial"/>
      <w:color w:val="000000"/>
      <w:w w:val="0"/>
    </w:rPr>
  </w:style>
  <w:style w:type="paragraph" w:customStyle="1" w:styleId="TOCLevel3">
    <w:name w:val="TOC Level 3"/>
    <w:rsid w:val="00ED6187"/>
    <w:pPr>
      <w:widowControl w:val="0"/>
      <w:tabs>
        <w:tab w:val="left" w:pos="2160"/>
        <w:tab w:val="right" w:leader="dot" w:pos="7540"/>
      </w:tabs>
      <w:autoSpaceDE w:val="0"/>
      <w:autoSpaceDN w:val="0"/>
      <w:adjustRightInd w:val="0"/>
      <w:spacing w:before="60" w:after="60" w:line="220" w:lineRule="atLeast"/>
      <w:ind w:firstLine="1440"/>
    </w:pPr>
    <w:rPr>
      <w:color w:val="000000"/>
      <w:w w:val="0"/>
    </w:rPr>
  </w:style>
  <w:style w:type="paragraph" w:customStyle="1" w:styleId="TOCLevel4">
    <w:name w:val="TOC Level 4"/>
    <w:rsid w:val="00ED6187"/>
    <w:pPr>
      <w:widowControl w:val="0"/>
      <w:tabs>
        <w:tab w:val="left" w:pos="2160"/>
        <w:tab w:val="right" w:leader="dot" w:pos="7540"/>
      </w:tabs>
      <w:autoSpaceDE w:val="0"/>
      <w:autoSpaceDN w:val="0"/>
      <w:adjustRightInd w:val="0"/>
      <w:spacing w:before="60" w:after="60" w:line="220" w:lineRule="atLeast"/>
      <w:ind w:firstLine="1080"/>
    </w:pPr>
    <w:rPr>
      <w:color w:val="000000"/>
      <w:w w:val="0"/>
    </w:rPr>
  </w:style>
  <w:style w:type="paragraph" w:customStyle="1" w:styleId="TitleTOC">
    <w:name w:val="Title TOC"/>
    <w:next w:val="DocketNumTOC"/>
    <w:rsid w:val="00ED6187"/>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customStyle="1" w:styleId="Body">
    <w:name w:val="Body"/>
    <w:rsid w:val="00ED6187"/>
    <w:pPr>
      <w:widowControl w:val="0"/>
      <w:tabs>
        <w:tab w:val="left" w:pos="720"/>
        <w:tab w:val="left" w:pos="1440"/>
        <w:tab w:val="right" w:pos="9360"/>
      </w:tabs>
      <w:suppressAutoHyphens/>
      <w:autoSpaceDE w:val="0"/>
      <w:autoSpaceDN w:val="0"/>
      <w:adjustRightInd w:val="0"/>
      <w:spacing w:line="200" w:lineRule="atLeast"/>
      <w:jc w:val="both"/>
    </w:pPr>
    <w:rPr>
      <w:rFonts w:ascii="Times" w:hAnsi="Times" w:cs="Times"/>
      <w:color w:val="000000"/>
      <w:w w:val="0"/>
    </w:rPr>
  </w:style>
  <w:style w:type="paragraph" w:customStyle="1" w:styleId="CellBody-10pt">
    <w:name w:val="CellBody-10pt"/>
    <w:rsid w:val="00ED6187"/>
    <w:pPr>
      <w:widowControl w:val="0"/>
      <w:autoSpaceDE w:val="0"/>
      <w:autoSpaceDN w:val="0"/>
      <w:adjustRightInd w:val="0"/>
      <w:spacing w:line="240" w:lineRule="atLeast"/>
    </w:pPr>
    <w:rPr>
      <w:rFonts w:ascii="Arial" w:hAnsi="Arial" w:cs="Arial"/>
      <w:color w:val="000000"/>
      <w:w w:val="0"/>
    </w:rPr>
  </w:style>
  <w:style w:type="paragraph" w:customStyle="1" w:styleId="CellBody-9pt">
    <w:name w:val="CellBody-9pt"/>
    <w:rsid w:val="00ED6187"/>
    <w:pPr>
      <w:widowControl w:val="0"/>
      <w:autoSpaceDE w:val="0"/>
      <w:autoSpaceDN w:val="0"/>
      <w:adjustRightInd w:val="0"/>
      <w:spacing w:line="220" w:lineRule="atLeast"/>
    </w:pPr>
    <w:rPr>
      <w:rFonts w:ascii="Arial" w:hAnsi="Arial" w:cs="Arial"/>
      <w:color w:val="000000"/>
      <w:w w:val="0"/>
      <w:sz w:val="18"/>
      <w:szCs w:val="18"/>
    </w:rPr>
  </w:style>
  <w:style w:type="paragraph" w:customStyle="1" w:styleId="CellHeading-10pt">
    <w:name w:val="CellHeading-10pt"/>
    <w:rsid w:val="00ED6187"/>
    <w:pPr>
      <w:widowControl w:val="0"/>
      <w:suppressAutoHyphens/>
      <w:autoSpaceDE w:val="0"/>
      <w:autoSpaceDN w:val="0"/>
      <w:adjustRightInd w:val="0"/>
      <w:spacing w:line="240" w:lineRule="atLeast"/>
      <w:jc w:val="center"/>
    </w:pPr>
    <w:rPr>
      <w:rFonts w:ascii="Arial" w:hAnsi="Arial" w:cs="Arial"/>
      <w:b/>
      <w:bCs/>
      <w:color w:val="000000"/>
      <w:w w:val="0"/>
    </w:rPr>
  </w:style>
  <w:style w:type="paragraph" w:customStyle="1" w:styleId="CellHeading-9pt">
    <w:name w:val="CellHeading-9pt"/>
    <w:rsid w:val="00ED6187"/>
    <w:pPr>
      <w:widowControl w:val="0"/>
      <w:suppressAutoHyphens/>
      <w:autoSpaceDE w:val="0"/>
      <w:autoSpaceDN w:val="0"/>
      <w:adjustRightInd w:val="0"/>
      <w:spacing w:line="220" w:lineRule="atLeast"/>
      <w:jc w:val="center"/>
    </w:pPr>
    <w:rPr>
      <w:rFonts w:ascii="Arial" w:hAnsi="Arial" w:cs="Arial"/>
      <w:b/>
      <w:bCs/>
      <w:color w:val="000000"/>
      <w:w w:val="0"/>
      <w:sz w:val="18"/>
      <w:szCs w:val="18"/>
    </w:rPr>
  </w:style>
  <w:style w:type="paragraph" w:styleId="Footer">
    <w:name w:val="footer"/>
    <w:basedOn w:val="Normal"/>
    <w:rsid w:val="00ED6187"/>
    <w:pPr>
      <w:widowControl w:val="0"/>
      <w:pBdr>
        <w:top w:val="single" w:sz="8" w:space="0" w:color="auto"/>
      </w:pBdr>
      <w:tabs>
        <w:tab w:val="center" w:pos="3600"/>
        <w:tab w:val="right" w:pos="7200"/>
      </w:tabs>
      <w:suppressAutoHyphens/>
      <w:autoSpaceDE w:val="0"/>
      <w:autoSpaceDN w:val="0"/>
      <w:adjustRightInd w:val="0"/>
      <w:spacing w:line="200" w:lineRule="atLeast"/>
    </w:pPr>
    <w:rPr>
      <w:rFonts w:ascii="Arial" w:hAnsi="Arial" w:cs="Arial"/>
      <w:color w:val="000000"/>
      <w:w w:val="0"/>
      <w:sz w:val="18"/>
      <w:szCs w:val="18"/>
    </w:rPr>
  </w:style>
  <w:style w:type="paragraph" w:customStyle="1" w:styleId="Figure">
    <w:name w:val="Figure"/>
    <w:rsid w:val="00ED6187"/>
    <w:pPr>
      <w:suppressAutoHyphens/>
      <w:autoSpaceDE w:val="0"/>
      <w:autoSpaceDN w:val="0"/>
      <w:adjustRightInd w:val="0"/>
      <w:spacing w:before="300" w:after="200" w:line="200" w:lineRule="atLeast"/>
      <w:jc w:val="center"/>
    </w:pPr>
    <w:rPr>
      <w:rFonts w:ascii="Arial" w:hAnsi="Arial" w:cs="Arial"/>
      <w:i/>
      <w:iCs/>
      <w:color w:val="000000"/>
      <w:w w:val="0"/>
    </w:rPr>
  </w:style>
  <w:style w:type="paragraph" w:customStyle="1" w:styleId="Table">
    <w:name w:val="Table"/>
    <w:rsid w:val="00ED6187"/>
    <w:pPr>
      <w:suppressAutoHyphens/>
      <w:autoSpaceDE w:val="0"/>
      <w:autoSpaceDN w:val="0"/>
      <w:adjustRightInd w:val="0"/>
      <w:spacing w:before="280" w:after="180" w:line="220" w:lineRule="atLeast"/>
      <w:jc w:val="center"/>
    </w:pPr>
    <w:rPr>
      <w:rFonts w:ascii="Arial" w:hAnsi="Arial" w:cs="Arial"/>
      <w:i/>
      <w:iCs/>
      <w:color w:val="000000"/>
      <w:w w:val="0"/>
    </w:rPr>
  </w:style>
  <w:style w:type="paragraph" w:customStyle="1" w:styleId="Bullet">
    <w:name w:val="Bullet"/>
    <w:rsid w:val="00ED6187"/>
    <w:pPr>
      <w:tabs>
        <w:tab w:val="left" w:pos="720"/>
      </w:tabs>
      <w:suppressAutoHyphens/>
      <w:autoSpaceDE w:val="0"/>
      <w:autoSpaceDN w:val="0"/>
      <w:adjustRightInd w:val="0"/>
      <w:spacing w:before="100" w:after="160" w:line="240" w:lineRule="atLeast"/>
    </w:pPr>
    <w:rPr>
      <w:color w:val="000000"/>
      <w:w w:val="0"/>
    </w:rPr>
  </w:style>
  <w:style w:type="paragraph" w:customStyle="1" w:styleId="CellBody">
    <w:name w:val="CellBody"/>
    <w:rsid w:val="00ED6187"/>
    <w:pPr>
      <w:widowControl w:val="0"/>
      <w:autoSpaceDE w:val="0"/>
      <w:autoSpaceDN w:val="0"/>
      <w:adjustRightInd w:val="0"/>
      <w:spacing w:line="240" w:lineRule="atLeast"/>
    </w:pPr>
    <w:rPr>
      <w:rFonts w:ascii="Arial" w:hAnsi="Arial" w:cs="Arial"/>
      <w:color w:val="000000"/>
      <w:w w:val="0"/>
    </w:rPr>
  </w:style>
  <w:style w:type="paragraph" w:customStyle="1" w:styleId="CellHeading">
    <w:name w:val="CellHeading"/>
    <w:rsid w:val="00ED6187"/>
    <w:pPr>
      <w:widowControl w:val="0"/>
      <w:suppressAutoHyphens/>
      <w:autoSpaceDE w:val="0"/>
      <w:autoSpaceDN w:val="0"/>
      <w:adjustRightInd w:val="0"/>
      <w:spacing w:line="240" w:lineRule="atLeast"/>
      <w:jc w:val="center"/>
    </w:pPr>
    <w:rPr>
      <w:rFonts w:ascii="Arial" w:hAnsi="Arial" w:cs="Arial"/>
      <w:b/>
      <w:bCs/>
      <w:color w:val="000000"/>
      <w:w w:val="0"/>
    </w:rPr>
  </w:style>
  <w:style w:type="paragraph" w:customStyle="1" w:styleId="Footnote">
    <w:name w:val="Footnote"/>
    <w:rsid w:val="00ED6187"/>
    <w:pPr>
      <w:widowControl w:val="0"/>
      <w:pBdr>
        <w:top w:val="single" w:sz="8" w:space="0" w:color="auto"/>
      </w:pBdr>
      <w:suppressAutoHyphens/>
      <w:autoSpaceDE w:val="0"/>
      <w:autoSpaceDN w:val="0"/>
      <w:adjustRightInd w:val="0"/>
      <w:spacing w:line="240" w:lineRule="atLeast"/>
    </w:pPr>
    <w:rPr>
      <w:color w:val="000000"/>
      <w:w w:val="0"/>
    </w:rPr>
  </w:style>
  <w:style w:type="paragraph" w:customStyle="1" w:styleId="TableFootnote">
    <w:name w:val="TableFootnote"/>
    <w:rsid w:val="00ED6187"/>
    <w:pPr>
      <w:widowControl w:val="0"/>
      <w:autoSpaceDE w:val="0"/>
      <w:autoSpaceDN w:val="0"/>
      <w:adjustRightInd w:val="0"/>
      <w:spacing w:line="240" w:lineRule="atLeast"/>
    </w:pPr>
    <w:rPr>
      <w:color w:val="000000"/>
      <w:w w:val="0"/>
    </w:rPr>
  </w:style>
  <w:style w:type="character" w:customStyle="1" w:styleId="EquationVariables">
    <w:name w:val="EquationVariables"/>
    <w:rsid w:val="00ED6187"/>
    <w:rPr>
      <w:i/>
      <w:iCs/>
    </w:rPr>
  </w:style>
  <w:style w:type="character" w:customStyle="1" w:styleId="Strikethru">
    <w:name w:val="Strikethru"/>
    <w:rsid w:val="00ED6187"/>
    <w:rPr>
      <w:strike/>
      <w:u w:val="none"/>
      <w:vertAlign w:val="baseline"/>
    </w:rPr>
  </w:style>
  <w:style w:type="character" w:customStyle="1" w:styleId="Bold">
    <w:name w:val="Bold"/>
    <w:rsid w:val="00ED6187"/>
    <w:rPr>
      <w:b/>
      <w:bCs/>
      <w:vertAlign w:val="baseline"/>
    </w:rPr>
  </w:style>
  <w:style w:type="character" w:customStyle="1" w:styleId="Italics">
    <w:name w:val="Italics"/>
    <w:rsid w:val="00ED6187"/>
    <w:rPr>
      <w:i/>
      <w:iCs/>
      <w:vertAlign w:val="baseline"/>
    </w:rPr>
  </w:style>
  <w:style w:type="character" w:customStyle="1" w:styleId="Subscript">
    <w:name w:val="Subscript"/>
    <w:rsid w:val="00ED6187"/>
    <w:rPr>
      <w:vertAlign w:val="subscript"/>
    </w:rPr>
  </w:style>
  <w:style w:type="character" w:customStyle="1" w:styleId="Superscript">
    <w:name w:val="Superscript"/>
    <w:rsid w:val="00ED6187"/>
    <w:rPr>
      <w:vertAlign w:val="superscript"/>
    </w:rPr>
  </w:style>
  <w:style w:type="character" w:customStyle="1" w:styleId="Symbol">
    <w:name w:val="Symbol"/>
    <w:rsid w:val="00ED6187"/>
    <w:rPr>
      <w:rFonts w:ascii="Symbol" w:hAnsi="Symbol" w:cs="Symbol"/>
    </w:rPr>
  </w:style>
  <w:style w:type="character" w:customStyle="1" w:styleId="Underline">
    <w:name w:val="Underline"/>
    <w:rsid w:val="00ED6187"/>
    <w:rPr>
      <w:u w:val="thick"/>
      <w:vertAlign w:val="baseline"/>
    </w:rPr>
  </w:style>
  <w:style w:type="character" w:styleId="Emphasis">
    <w:name w:val="Emphasis"/>
    <w:basedOn w:val="DefaultParagraphFont"/>
    <w:qFormat/>
    <w:rsid w:val="00ED6187"/>
    <w:rPr>
      <w:rFonts w:ascii="Times New Roman" w:hAnsi="Times New Roman" w:cs="Times New Roman"/>
      <w:b/>
      <w:bCs/>
      <w:i/>
      <w:iCs/>
      <w:color w:val="000000"/>
      <w:spacing w:val="0"/>
      <w:sz w:val="22"/>
      <w:szCs w:val="22"/>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322</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Example of Notice of Public Hearing with Extended Comment Period</vt:lpstr>
    </vt:vector>
  </TitlesOfParts>
  <Company>Idaho Department of Administration</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Example of Notice of Public Hearing with Extended Comment Period</dc:title>
  <dc:subject/>
  <dc:creator>ehawley</dc:creator>
  <cp:keywords/>
  <dc:description/>
  <cp:lastModifiedBy>dstevens</cp:lastModifiedBy>
  <cp:revision>8</cp:revision>
  <dcterms:created xsi:type="dcterms:W3CDTF">2010-05-20T19:57:00Z</dcterms:created>
  <dcterms:modified xsi:type="dcterms:W3CDTF">2013-09-04T14:45:00Z</dcterms:modified>
</cp:coreProperties>
</file>